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990BBE">
        <w:rPr>
          <w:rFonts w:ascii="Times New Roman" w:hAnsi="Times New Roman"/>
          <w:sz w:val="24"/>
        </w:rPr>
        <w:t>12044</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C24C5">
        <w:rPr>
          <w:rFonts w:ascii="Arial" w:hAnsi="Arial" w:cs="Arial"/>
          <w:sz w:val="24"/>
          <w:lang w:val="en-US" w:eastAsia="zh-CN"/>
        </w:rPr>
        <w:t xml:space="preserve">RRM considerations on </w:t>
      </w:r>
      <w:r w:rsidR="001C24C5" w:rsidRPr="001C24C5">
        <w:rPr>
          <w:rFonts w:ascii="Arial" w:hAnsi="Arial" w:cs="Arial"/>
          <w:sz w:val="24"/>
          <w:lang w:val="en-US" w:eastAsia="zh-CN"/>
        </w:rPr>
        <w:t>reduced interruption HO with simultaneous RX/TX to source and target cell</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77A2D">
        <w:rPr>
          <w:rFonts w:ascii="Arial" w:hAnsi="Arial" w:cs="Arial"/>
          <w:sz w:val="24"/>
          <w:lang w:val="en-US" w:eastAsia="zh-CN"/>
        </w:rPr>
        <w:t>8.3.2.1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E36F85" w:rsidRPr="00E36F85" w:rsidRDefault="00A77F83" w:rsidP="00E36F85">
      <w:r>
        <w:t>In this paper we discuss RAN2 progress and the RAN4 way forward for reduced interruption HO with simultaneous RX/TX to source and target cell.</w:t>
      </w:r>
    </w:p>
    <w:p w:rsidR="00902595" w:rsidRDefault="00902595" w:rsidP="00902595">
      <w:pPr>
        <w:pStyle w:val="Heading1"/>
        <w:jc w:val="both"/>
        <w:rPr>
          <w:rFonts w:eastAsia="SimSun"/>
          <w:lang w:val="en-US" w:eastAsia="zh-CN"/>
        </w:rPr>
      </w:pPr>
      <w:r>
        <w:rPr>
          <w:rFonts w:eastAsia="SimSun"/>
          <w:lang w:val="en-US" w:eastAsia="zh-CN"/>
        </w:rPr>
        <w:t>Discussion</w:t>
      </w:r>
    </w:p>
    <w:p w:rsidR="00E36F85" w:rsidRDefault="00E36F85" w:rsidP="00E36F85">
      <w:pPr>
        <w:pStyle w:val="Heading2"/>
        <w:rPr>
          <w:lang w:val="en-US" w:eastAsia="zh-CN"/>
        </w:rPr>
      </w:pPr>
      <w:r>
        <w:rPr>
          <w:lang w:val="en-US" w:eastAsia="zh-CN"/>
        </w:rPr>
        <w:t>RAN2 progress</w:t>
      </w:r>
    </w:p>
    <w:p w:rsidR="00E36F85" w:rsidRDefault="00E36F85" w:rsidP="00E36F85">
      <w:pPr>
        <w:rPr>
          <w:lang w:val="en-US" w:eastAsia="zh-CN"/>
        </w:rPr>
      </w:pPr>
      <w:r>
        <w:rPr>
          <w:lang w:val="en-US" w:eastAsia="zh-CN"/>
        </w:rPr>
        <w:t>RAN2#107 reached one agreement:</w:t>
      </w:r>
    </w:p>
    <w:p w:rsidR="00E36F85" w:rsidRDefault="00E36F85" w:rsidP="00E36F85">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E36F85" w:rsidRDefault="00E36F85" w:rsidP="00E36F85">
      <w:pPr>
        <w:rPr>
          <w:lang w:val="en-US" w:eastAsia="zh-CN"/>
        </w:rPr>
      </w:pPr>
    </w:p>
    <w:p w:rsidR="00E36F85" w:rsidRDefault="00077A2D" w:rsidP="00E36F85">
      <w:pPr>
        <w:rPr>
          <w:lang w:val="en-US" w:eastAsia="zh-CN"/>
        </w:rPr>
      </w:pPr>
      <w:r>
        <w:rPr>
          <w:lang w:val="en-US" w:eastAsia="zh-CN"/>
        </w:rPr>
        <w:t xml:space="preserve">Based on this outcome, the corresponding change was made to the WID in RAN plenary. </w:t>
      </w:r>
      <w:r w:rsidR="00E36F85">
        <w:rPr>
          <w:lang w:val="en-US" w:eastAsia="zh-CN"/>
        </w:rPr>
        <w:t>Th</w:t>
      </w:r>
      <w:r>
        <w:rPr>
          <w:lang w:val="en-US" w:eastAsia="zh-CN"/>
        </w:rPr>
        <w:t>e</w:t>
      </w:r>
      <w:r w:rsidR="00E36F85">
        <w:rPr>
          <w:lang w:val="en-US" w:eastAsia="zh-CN"/>
        </w:rPr>
        <w:t xml:space="preserve"> agreement does not seem to have much implications in RAN4 since both single and dual protocol stacks would require the same functionality of simultaneous RX/TX at the physical layer level. In RAN2 the feature bec</w:t>
      </w:r>
      <w:r>
        <w:rPr>
          <w:lang w:val="en-US" w:eastAsia="zh-CN"/>
        </w:rPr>
        <w:t>ame</w:t>
      </w:r>
      <w:r w:rsidR="00E36F85">
        <w:rPr>
          <w:lang w:val="en-US" w:eastAsia="zh-CN"/>
        </w:rPr>
        <w:t xml:space="preserve"> known as a RUDI (reduced uplink downlink interruption) handover, and there are several email discussions with a target date of the RAN2 meeting submission deadline in October. The capability coordination discussion is of interest in RAN4 work, however it is not yet concluded</w:t>
      </w:r>
      <w:r>
        <w:rPr>
          <w:lang w:val="en-US" w:eastAsia="zh-CN"/>
        </w:rPr>
        <w:t xml:space="preserve"> at the time of writing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E36F85" w:rsidRPr="006C5720" w:rsidTr="006C5720">
        <w:tc>
          <w:tcPr>
            <w:tcW w:w="10763" w:type="dxa"/>
            <w:shd w:val="clear" w:color="auto" w:fill="auto"/>
          </w:tcPr>
          <w:p w:rsidR="00E36F85" w:rsidRDefault="00E36F85" w:rsidP="00E36F85">
            <w:pPr>
              <w:pStyle w:val="Doc-title"/>
            </w:pPr>
            <w:r>
              <w:t>[107#76][LTE/feMOB] Running Stage-2 CR for LTE mobility (China Telecom)</w:t>
            </w:r>
          </w:p>
          <w:p w:rsidR="00E36F85" w:rsidRDefault="00E36F85" w:rsidP="00E36F85">
            <w:pPr>
              <w:pStyle w:val="Doc-text2"/>
            </w:pPr>
            <w:r>
              <w:tab/>
              <w:t>Running CR updated to reflect agreement from the meeting</w:t>
            </w:r>
          </w:p>
          <w:p w:rsidR="00E36F85" w:rsidRDefault="00E36F85" w:rsidP="00E36F85">
            <w:pPr>
              <w:pStyle w:val="Doc-text2"/>
            </w:pPr>
            <w:r>
              <w:tab/>
              <w:t>Intended outcome: Endorsed running CR for 36.300</w:t>
            </w:r>
          </w:p>
          <w:p w:rsidR="00E36F85" w:rsidRDefault="00E36F85" w:rsidP="00E36F85">
            <w:pPr>
              <w:pStyle w:val="Doc-text2"/>
            </w:pPr>
            <w:r>
              <w:tab/>
              <w:t>Deadline:  Thursday 2019-10-03</w:t>
            </w:r>
          </w:p>
          <w:p w:rsidR="00E36F85" w:rsidRDefault="00E36F85" w:rsidP="00E36F85">
            <w:pPr>
              <w:pStyle w:val="Doc-text2"/>
            </w:pPr>
          </w:p>
          <w:p w:rsidR="00E36F85" w:rsidRDefault="00E36F85" w:rsidP="00E36F85">
            <w:pPr>
              <w:pStyle w:val="Doc-title"/>
            </w:pPr>
            <w:r>
              <w:t>[107#77][LTE/feMOB] Running RRC CR for LTE mobility (Ericsson)</w:t>
            </w:r>
          </w:p>
          <w:p w:rsidR="00E36F85" w:rsidRDefault="00E36F85" w:rsidP="00E36F85">
            <w:pPr>
              <w:pStyle w:val="Doc-text2"/>
            </w:pPr>
            <w:r>
              <w:t xml:space="preserve">Running CR to reflect current agreements </w:t>
            </w:r>
          </w:p>
          <w:p w:rsidR="00E36F85" w:rsidRDefault="00E36F85" w:rsidP="00E36F85">
            <w:pPr>
              <w:pStyle w:val="Doc-text2"/>
            </w:pPr>
            <w:r>
              <w:tab/>
              <w:t xml:space="preserve">Intended outcome: Endorsed running CR for 36.331 </w:t>
            </w:r>
          </w:p>
          <w:p w:rsidR="00E36F85" w:rsidRDefault="00E36F85" w:rsidP="00E36F85">
            <w:pPr>
              <w:pStyle w:val="Doc-text2"/>
            </w:pPr>
            <w:r>
              <w:tab/>
              <w:t>Deadline:  Thursday 2019-10-03</w:t>
            </w:r>
          </w:p>
          <w:p w:rsidR="00E36F85" w:rsidRDefault="00E36F85" w:rsidP="00E36F85">
            <w:pPr>
              <w:pStyle w:val="Doc-text2"/>
            </w:pPr>
          </w:p>
          <w:p w:rsidR="00E36F85" w:rsidRDefault="00E36F85" w:rsidP="00E36F85">
            <w:pPr>
              <w:pStyle w:val="Doc-title"/>
            </w:pPr>
            <w:r>
              <w:t>[107#78][LTE] MAC aspects for LTE mobility (vivo)</w:t>
            </w:r>
          </w:p>
          <w:p w:rsidR="00E36F85" w:rsidRDefault="00E36F85" w:rsidP="00E36F85">
            <w:pPr>
              <w:pStyle w:val="Doc-text2"/>
            </w:pPr>
            <w:r>
              <w:tab/>
              <w:t>Discuss which are the MAC impacts of RUDI HO and provide MAC TP.</w:t>
            </w:r>
          </w:p>
          <w:p w:rsidR="00E36F85" w:rsidRDefault="00E36F85" w:rsidP="00E36F85">
            <w:pPr>
              <w:pStyle w:val="Doc-text2"/>
            </w:pPr>
            <w:r>
              <w:tab/>
              <w:t>Intended outcome: Report to next meeting (including MAC TP)</w:t>
            </w:r>
          </w:p>
          <w:p w:rsidR="00E36F85" w:rsidRDefault="00E36F85" w:rsidP="00E36F85">
            <w:pPr>
              <w:pStyle w:val="Doc-text2"/>
            </w:pPr>
            <w:r>
              <w:tab/>
              <w:t xml:space="preserve">Deadline:  Thursday 2019-10-03 </w:t>
            </w:r>
          </w:p>
          <w:p w:rsidR="00E36F85" w:rsidRDefault="00E36F85" w:rsidP="00E36F85">
            <w:pPr>
              <w:pStyle w:val="Doc-text2"/>
            </w:pPr>
          </w:p>
          <w:p w:rsidR="00E36F85" w:rsidRDefault="00E36F85" w:rsidP="00E36F85">
            <w:pPr>
              <w:pStyle w:val="Doc-title"/>
            </w:pPr>
            <w:r>
              <w:t>[107#79][LTE/feMOB] Capability coordination for RUDI HO (QC)</w:t>
            </w:r>
          </w:p>
          <w:p w:rsidR="00E36F85" w:rsidRDefault="00E36F85" w:rsidP="00E36F85">
            <w:pPr>
              <w:pStyle w:val="Doc-text2"/>
            </w:pPr>
            <w:r>
              <w:t>Discuss the options for UE capability coordination for RUDI HO: List possible alternatives and their specification impacts.</w:t>
            </w:r>
          </w:p>
          <w:p w:rsidR="00E36F85" w:rsidRDefault="00E36F85" w:rsidP="00E36F85">
            <w:pPr>
              <w:pStyle w:val="Doc-text2"/>
            </w:pPr>
            <w:r>
              <w:tab/>
              <w:t>Intended outcome: Report to next meeting (potentially including TP to 36.306 and 36.331)</w:t>
            </w:r>
          </w:p>
          <w:p w:rsidR="00E36F85" w:rsidRPr="00E36F85" w:rsidRDefault="00E36F85" w:rsidP="006C5720">
            <w:pPr>
              <w:pStyle w:val="Doc-text2"/>
            </w:pPr>
            <w:r>
              <w:tab/>
              <w:t>Deadline:  Thursday 2019-10-03</w:t>
            </w:r>
          </w:p>
        </w:tc>
      </w:tr>
    </w:tbl>
    <w:p w:rsidR="007A30B2" w:rsidRPr="00ED3888" w:rsidRDefault="007A30B2" w:rsidP="006B6666">
      <w:pPr>
        <w:rPr>
          <w:lang w:val="en-US" w:eastAsia="zh-CN"/>
        </w:rPr>
      </w:pPr>
    </w:p>
    <w:p w:rsidR="00E36F85" w:rsidRDefault="00E36F85" w:rsidP="00E36F85">
      <w:pPr>
        <w:pStyle w:val="Heading2"/>
        <w:rPr>
          <w:lang w:val="en-US" w:eastAsia="zh-CN"/>
        </w:rPr>
      </w:pPr>
      <w:r>
        <w:rPr>
          <w:lang w:val="en-US" w:eastAsia="zh-CN"/>
        </w:rPr>
        <w:lastRenderedPageBreak/>
        <w:t>RAN4 way forward</w:t>
      </w:r>
    </w:p>
    <w:p w:rsidR="00740698" w:rsidRPr="00740698" w:rsidRDefault="00740698" w:rsidP="00740698">
      <w:pPr>
        <w:rPr>
          <w:lang w:val="en-US" w:eastAsia="zh-CN"/>
        </w:rPr>
      </w:pPr>
      <w:r>
        <w:rPr>
          <w:lang w:val="en-US" w:eastAsia="zh-CN"/>
        </w:rPr>
        <w:t>Since there seems little for RAN4 that can be directly worked on based on the latest RAN2 agreements, we focus on the way forward from RAN4#92</w:t>
      </w:r>
      <w:r>
        <w:rPr>
          <w:lang w:val="en-US" w:eastAsia="zh-CN"/>
        </w:rPr>
        <w:fldChar w:fldCharType="begin"/>
      </w:r>
      <w:r>
        <w:rPr>
          <w:lang w:val="en-US" w:eastAsia="zh-CN"/>
        </w:rPr>
        <w:instrText xml:space="preserve"> REF _Ref19802584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The relevant aspects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E36F85" w:rsidRPr="006C5720" w:rsidTr="006C5720">
        <w:tc>
          <w:tcPr>
            <w:tcW w:w="10763" w:type="dxa"/>
            <w:shd w:val="clear" w:color="auto" w:fill="auto"/>
          </w:tcPr>
          <w:p w:rsidR="00E36F85" w:rsidRDefault="00E36F85" w:rsidP="00E36F85">
            <w:pPr>
              <w:rPr>
                <w:lang w:eastAsia="zh-CN"/>
              </w:rPr>
            </w:pPr>
            <w:r w:rsidRPr="006C5720">
              <w:rPr>
                <w:b/>
                <w:bCs/>
                <w:lang w:val="en-US" w:eastAsia="zh-CN"/>
              </w:rPr>
              <w:t>Feasibility of handover with simultaneous Rx/Tx with source and target cells</w:t>
            </w:r>
          </w:p>
          <w:p w:rsidR="001E754D" w:rsidRPr="001E754D" w:rsidRDefault="001E754D" w:rsidP="001E754D">
            <w:pPr>
              <w:rPr>
                <w:lang w:eastAsia="zh-CN"/>
              </w:rPr>
            </w:pPr>
            <w:proofErr w:type="spellStart"/>
            <w:r w:rsidRPr="001E754D">
              <w:rPr>
                <w:lang w:eastAsia="zh-CN"/>
              </w:rPr>
              <w:t>Interband</w:t>
            </w:r>
            <w:proofErr w:type="spellEnd"/>
            <w:r w:rsidRPr="001E754D">
              <w:rPr>
                <w:lang w:eastAsia="zh-CN"/>
              </w:rPr>
              <w:t xml:space="preserve"> </w:t>
            </w:r>
            <w:r w:rsidRPr="001E754D">
              <w:rPr>
                <w:lang w:val="en-US" w:eastAsia="zh-CN"/>
              </w:rPr>
              <w:t>HO with simultaneous Rx/Tx with source and target cells</w:t>
            </w:r>
            <w:r w:rsidRPr="001E754D">
              <w:rPr>
                <w:lang w:eastAsia="zh-CN"/>
              </w:rPr>
              <w:t xml:space="preserve"> supports different SCS to be configured for source and target cell.</w:t>
            </w:r>
          </w:p>
          <w:p w:rsidR="001E754D" w:rsidRPr="001E754D" w:rsidRDefault="001E754D" w:rsidP="006C5720">
            <w:pPr>
              <w:rPr>
                <w:lang w:eastAsia="zh-CN"/>
              </w:rPr>
            </w:pPr>
            <w:r w:rsidRPr="001E754D">
              <w:rPr>
                <w:lang w:eastAsia="zh-CN"/>
              </w:rPr>
              <w:t xml:space="preserve">FFS on whether or not </w:t>
            </w:r>
            <w:proofErr w:type="spellStart"/>
            <w:r w:rsidRPr="001E754D">
              <w:rPr>
                <w:lang w:eastAsia="zh-CN"/>
              </w:rPr>
              <w:t>interfrequency</w:t>
            </w:r>
            <w:proofErr w:type="spellEnd"/>
            <w:r w:rsidRPr="001E754D">
              <w:rPr>
                <w:lang w:eastAsia="zh-CN"/>
              </w:rPr>
              <w:t xml:space="preserve"> </w:t>
            </w:r>
            <w:proofErr w:type="spellStart"/>
            <w:r w:rsidRPr="001E754D">
              <w:rPr>
                <w:lang w:eastAsia="zh-CN"/>
              </w:rPr>
              <w:t>intraband</w:t>
            </w:r>
            <w:proofErr w:type="spellEnd"/>
            <w:r w:rsidRPr="001E754D">
              <w:rPr>
                <w:lang w:eastAsia="zh-CN"/>
              </w:rPr>
              <w:t xml:space="preserve"> HO </w:t>
            </w:r>
            <w:r w:rsidRPr="001E754D">
              <w:rPr>
                <w:lang w:val="en-US" w:eastAsia="zh-CN"/>
              </w:rPr>
              <w:t>with simultaneous Rx/Tx with source and target cells</w:t>
            </w:r>
            <w:r w:rsidRPr="001E754D">
              <w:rPr>
                <w:lang w:eastAsia="zh-CN"/>
              </w:rPr>
              <w:t xml:space="preserve"> supports different SCS to be configured for source and target cell</w:t>
            </w:r>
          </w:p>
          <w:p w:rsidR="001E754D" w:rsidRPr="001E754D" w:rsidRDefault="001E754D" w:rsidP="006C5720">
            <w:pPr>
              <w:rPr>
                <w:lang w:eastAsia="zh-CN"/>
              </w:rPr>
            </w:pPr>
            <w:r w:rsidRPr="001E754D">
              <w:rPr>
                <w:lang w:eastAsia="zh-CN"/>
              </w:rPr>
              <w:t xml:space="preserve">FFS on whether or not intrafrequency HO </w:t>
            </w:r>
            <w:r w:rsidRPr="001E754D">
              <w:rPr>
                <w:lang w:val="en-US" w:eastAsia="zh-CN"/>
              </w:rPr>
              <w:t>with simultaneous Rx/Tx with source and target cells</w:t>
            </w:r>
            <w:r w:rsidRPr="001E754D">
              <w:rPr>
                <w:lang w:eastAsia="zh-CN"/>
              </w:rPr>
              <w:t xml:space="preserve"> supports different SCS to be configured for source and target cell</w:t>
            </w:r>
          </w:p>
          <w:p w:rsidR="00E36F85" w:rsidRPr="006C5720" w:rsidRDefault="00E36F85" w:rsidP="00E36F85">
            <w:pPr>
              <w:rPr>
                <w:b/>
                <w:bCs/>
                <w:lang w:val="en-US" w:eastAsia="zh-CN"/>
              </w:rPr>
            </w:pPr>
            <w:r w:rsidRPr="006C5720">
              <w:rPr>
                <w:b/>
                <w:bCs/>
                <w:lang w:val="en-US" w:eastAsia="zh-CN"/>
              </w:rPr>
              <w:t>Handover delay of handover with simultaneous Rx/Tx with source and target cells</w:t>
            </w:r>
          </w:p>
          <w:p w:rsidR="00E36F85" w:rsidRPr="00E36F85" w:rsidRDefault="00E36F85" w:rsidP="00E36F85">
            <w:pPr>
              <w:rPr>
                <w:lang w:eastAsia="zh-CN"/>
              </w:rPr>
            </w:pPr>
            <w:r w:rsidRPr="00E36F85">
              <w:rPr>
                <w:lang w:eastAsia="zh-CN"/>
              </w:rPr>
              <w:t>The legacy handover delay definition may not be suitable for simultaneous connectivity handover.</w:t>
            </w:r>
          </w:p>
          <w:p w:rsidR="00E36F85" w:rsidRPr="00E36F85" w:rsidRDefault="00E36F85" w:rsidP="006C5720">
            <w:pPr>
              <w:rPr>
                <w:lang w:eastAsia="zh-CN"/>
              </w:rPr>
            </w:pPr>
            <w:r w:rsidRPr="00E36F85">
              <w:rPr>
                <w:lang w:eastAsia="zh-CN"/>
              </w:rPr>
              <w:t>The starting point of handover delay is defined as the time when UE receives RRC indicating handover. The ending point of handover delay is FFS.</w:t>
            </w:r>
          </w:p>
          <w:p w:rsidR="00E36F85" w:rsidRPr="00E36F85" w:rsidRDefault="00E36F85" w:rsidP="00E36F85">
            <w:pPr>
              <w:rPr>
                <w:lang w:eastAsia="zh-CN"/>
              </w:rPr>
            </w:pPr>
            <w:r w:rsidRPr="00E36F85">
              <w:rPr>
                <w:lang w:eastAsia="zh-CN"/>
              </w:rPr>
              <w:t>RAN4 needs to discuss if delay and interruption requirement is needed for source cell release.</w:t>
            </w:r>
          </w:p>
        </w:tc>
      </w:tr>
    </w:tbl>
    <w:p w:rsidR="00E36F85" w:rsidRPr="00E36F85" w:rsidRDefault="00E36F85" w:rsidP="00E36F85">
      <w:pPr>
        <w:rPr>
          <w:lang w:val="en-US" w:eastAsia="zh-CN"/>
        </w:rPr>
      </w:pPr>
    </w:p>
    <w:p w:rsidR="00BC3922" w:rsidRDefault="00740698" w:rsidP="006B6666">
      <w:pPr>
        <w:rPr>
          <w:lang w:val="en-US" w:eastAsia="zh-CN"/>
        </w:rPr>
      </w:pPr>
      <w:r w:rsidRPr="001E754D">
        <w:rPr>
          <w:u w:val="single"/>
          <w:lang w:val="en-US" w:eastAsia="zh-CN"/>
        </w:rPr>
        <w:t>On the feasibility aspects</w:t>
      </w:r>
      <w:r>
        <w:rPr>
          <w:lang w:val="en-US" w:eastAsia="zh-CN"/>
        </w:rPr>
        <w:t>:</w:t>
      </w:r>
    </w:p>
    <w:p w:rsidR="00377186" w:rsidRDefault="00740698" w:rsidP="006B6666">
      <w:pPr>
        <w:rPr>
          <w:lang w:val="en-US" w:eastAsia="zh-CN"/>
        </w:rPr>
      </w:pPr>
      <w:r>
        <w:rPr>
          <w:lang w:val="en-US" w:eastAsia="zh-CN"/>
        </w:rPr>
        <w:t xml:space="preserve">For the </w:t>
      </w:r>
      <w:proofErr w:type="spellStart"/>
      <w:r>
        <w:rPr>
          <w:lang w:val="en-US" w:eastAsia="zh-CN"/>
        </w:rPr>
        <w:t>interfrequency</w:t>
      </w:r>
      <w:proofErr w:type="spellEnd"/>
      <w:r>
        <w:rPr>
          <w:lang w:val="en-US" w:eastAsia="zh-CN"/>
        </w:rPr>
        <w:t xml:space="preserve"> </w:t>
      </w:r>
      <w:proofErr w:type="spellStart"/>
      <w:r>
        <w:rPr>
          <w:lang w:val="en-US" w:eastAsia="zh-CN"/>
        </w:rPr>
        <w:t>intraband</w:t>
      </w:r>
      <w:proofErr w:type="spellEnd"/>
      <w:r>
        <w:rPr>
          <w:lang w:val="en-US" w:eastAsia="zh-CN"/>
        </w:rPr>
        <w:t xml:space="preserve"> HO, the main question is whether the UE will perform reception and transmission with a single or dual FFT. </w:t>
      </w:r>
      <w:r w:rsidR="00377186">
        <w:rPr>
          <w:lang w:val="en-US" w:eastAsia="zh-CN"/>
        </w:rPr>
        <w:t xml:space="preserve">If single FFT, it will be more difficult to support different SCS on source and target cell. The answer to this question may well also be scenario dependent, for instance a handover between adjacent carrier frequency could easily be performed with a single FFT whereas frequencies that are widely separated within the band are rather likely to be performed with a dual FFT due to the otherwise large bandwidth and high sample rate that would need to be used. If RAN2/RAN4 is interested in pursuing the possibility of </w:t>
      </w:r>
      <w:proofErr w:type="spellStart"/>
      <w:r w:rsidR="00377186">
        <w:rPr>
          <w:lang w:val="en-US" w:eastAsia="zh-CN"/>
        </w:rPr>
        <w:t>interfrequency</w:t>
      </w:r>
      <w:proofErr w:type="spellEnd"/>
      <w:r w:rsidR="00377186">
        <w:rPr>
          <w:lang w:val="en-US" w:eastAsia="zh-CN"/>
        </w:rPr>
        <w:t xml:space="preserve"> </w:t>
      </w:r>
      <w:proofErr w:type="spellStart"/>
      <w:r w:rsidR="00377186">
        <w:rPr>
          <w:lang w:val="en-US" w:eastAsia="zh-CN"/>
        </w:rPr>
        <w:t>intraband</w:t>
      </w:r>
      <w:proofErr w:type="spellEnd"/>
      <w:r w:rsidR="00377186">
        <w:rPr>
          <w:lang w:val="en-US" w:eastAsia="zh-CN"/>
        </w:rPr>
        <w:t xml:space="preserve"> HO with different SCS on source and target cell, then it seems likely anyway that not all UE </w:t>
      </w:r>
      <w:proofErr w:type="spellStart"/>
      <w:r w:rsidR="00377186">
        <w:rPr>
          <w:lang w:val="en-US" w:eastAsia="zh-CN"/>
        </w:rPr>
        <w:t>implemementations</w:t>
      </w:r>
      <w:proofErr w:type="spellEnd"/>
      <w:r w:rsidR="00377186">
        <w:rPr>
          <w:lang w:val="en-US" w:eastAsia="zh-CN"/>
        </w:rPr>
        <w:t xml:space="preserve"> would support this. Therefore a capability or capabilities should be defined, such as a single capability bit for </w:t>
      </w:r>
      <w:proofErr w:type="spellStart"/>
      <w:r w:rsidR="00377186">
        <w:rPr>
          <w:lang w:val="en-US" w:eastAsia="zh-CN"/>
        </w:rPr>
        <w:t>interfrequency</w:t>
      </w:r>
      <w:proofErr w:type="spellEnd"/>
      <w:r w:rsidR="00377186">
        <w:rPr>
          <w:lang w:val="en-US" w:eastAsia="zh-CN"/>
        </w:rPr>
        <w:t xml:space="preserve"> </w:t>
      </w:r>
      <w:proofErr w:type="spellStart"/>
      <w:r w:rsidR="00377186">
        <w:rPr>
          <w:lang w:val="en-US" w:eastAsia="zh-CN"/>
        </w:rPr>
        <w:t>intraband</w:t>
      </w:r>
      <w:proofErr w:type="spellEnd"/>
      <w:r w:rsidR="00377186">
        <w:rPr>
          <w:lang w:val="en-US" w:eastAsia="zh-CN"/>
        </w:rPr>
        <w:t xml:space="preserve"> RUDI handover with different SCS on source and target cells, or separate capabilities for adjacent and </w:t>
      </w:r>
      <w:proofErr w:type="spellStart"/>
      <w:r w:rsidR="00377186">
        <w:rPr>
          <w:lang w:val="en-US" w:eastAsia="zh-CN"/>
        </w:rPr>
        <w:t>non adjacent</w:t>
      </w:r>
      <w:proofErr w:type="spellEnd"/>
      <w:r w:rsidR="00377186">
        <w:rPr>
          <w:lang w:val="en-US" w:eastAsia="zh-CN"/>
        </w:rPr>
        <w:t xml:space="preserve"> handovers. The definition of “adjacent” would also need to be discussed and clarified under this approach.</w:t>
      </w:r>
    </w:p>
    <w:p w:rsidR="00377186" w:rsidRDefault="00377186" w:rsidP="006B6666">
      <w:pPr>
        <w:rPr>
          <w:b/>
          <w:lang w:val="en-US" w:eastAsia="zh-CN"/>
        </w:rPr>
      </w:pPr>
      <w:r>
        <w:rPr>
          <w:b/>
          <w:lang w:val="en-US" w:eastAsia="zh-CN"/>
        </w:rPr>
        <w:t xml:space="preserve">Proposal 1 : If there is interest in </w:t>
      </w:r>
      <w:proofErr w:type="spellStart"/>
      <w:r>
        <w:rPr>
          <w:b/>
          <w:lang w:val="en-US" w:eastAsia="zh-CN"/>
        </w:rPr>
        <w:t>intraband</w:t>
      </w:r>
      <w:proofErr w:type="spellEnd"/>
      <w:r>
        <w:rPr>
          <w:b/>
          <w:lang w:val="en-US" w:eastAsia="zh-CN"/>
        </w:rPr>
        <w:t xml:space="preserve"> </w:t>
      </w:r>
      <w:proofErr w:type="spellStart"/>
      <w:r>
        <w:rPr>
          <w:b/>
          <w:lang w:val="en-US" w:eastAsia="zh-CN"/>
        </w:rPr>
        <w:t>interfrequency</w:t>
      </w:r>
      <w:proofErr w:type="spellEnd"/>
      <w:r>
        <w:rPr>
          <w:b/>
          <w:lang w:val="en-US" w:eastAsia="zh-CN"/>
        </w:rPr>
        <w:t xml:space="preserve"> RUDI handover with different SCS in source and target cell, RAN4 should discuss suitable UE capabilities</w:t>
      </w:r>
    </w:p>
    <w:p w:rsidR="00377186" w:rsidRDefault="001E754D" w:rsidP="006B6666">
      <w:pPr>
        <w:rPr>
          <w:lang w:val="en-US" w:eastAsia="zh-CN"/>
        </w:rPr>
      </w:pPr>
      <w:r>
        <w:rPr>
          <w:lang w:val="en-US" w:eastAsia="zh-CN"/>
        </w:rPr>
        <w:t>F</w:t>
      </w:r>
      <w:r w:rsidRPr="001E754D">
        <w:rPr>
          <w:lang w:val="en-US" w:eastAsia="zh-CN"/>
        </w:rPr>
        <w:t xml:space="preserve">or the </w:t>
      </w:r>
      <w:proofErr w:type="spellStart"/>
      <w:r w:rsidRPr="001E754D">
        <w:rPr>
          <w:lang w:val="en-US" w:eastAsia="zh-CN"/>
        </w:rPr>
        <w:t>i</w:t>
      </w:r>
      <w:r>
        <w:rPr>
          <w:lang w:val="en-US" w:eastAsia="zh-CN"/>
        </w:rPr>
        <w:t>ntrafrequency</w:t>
      </w:r>
      <w:proofErr w:type="spellEnd"/>
      <w:r>
        <w:rPr>
          <w:lang w:val="en-US" w:eastAsia="zh-CN"/>
        </w:rPr>
        <w:t xml:space="preserve"> handover : Source and target cell SSB SCS must be the same to satisfy the RAN4 condition for </w:t>
      </w:r>
      <w:proofErr w:type="spellStart"/>
      <w:r>
        <w:rPr>
          <w:lang w:val="en-US" w:eastAsia="zh-CN"/>
        </w:rPr>
        <w:t>intrafrequency</w:t>
      </w:r>
      <w:proofErr w:type="spellEnd"/>
      <w:r>
        <w:rPr>
          <w:lang w:val="en-US" w:eastAsia="zh-CN"/>
        </w:rPr>
        <w:t xml:space="preserve">. Thus, the </w:t>
      </w:r>
      <w:proofErr w:type="spellStart"/>
      <w:r>
        <w:rPr>
          <w:lang w:val="en-US" w:eastAsia="zh-CN"/>
        </w:rPr>
        <w:t>hamdover</w:t>
      </w:r>
      <w:proofErr w:type="spellEnd"/>
      <w:r>
        <w:rPr>
          <w:lang w:val="en-US" w:eastAsia="zh-CN"/>
        </w:rPr>
        <w:t xml:space="preserve"> refers to different PDCCH/PDSCH/PUCCH/PUSCH numerology between source and target. It is even more likely that such HO would be performed with a single receiver and FFT, therefore it seems that not all UE would be able to support. Hence we propose</w:t>
      </w:r>
    </w:p>
    <w:p w:rsidR="001E754D" w:rsidRDefault="001E754D" w:rsidP="001E754D">
      <w:pPr>
        <w:rPr>
          <w:b/>
          <w:lang w:val="en-US" w:eastAsia="zh-CN"/>
        </w:rPr>
      </w:pPr>
      <w:r>
        <w:rPr>
          <w:b/>
          <w:lang w:val="en-US" w:eastAsia="zh-CN"/>
        </w:rPr>
        <w:t xml:space="preserve">Proposal 2 : If there is interest in </w:t>
      </w:r>
      <w:proofErr w:type="spellStart"/>
      <w:r>
        <w:rPr>
          <w:b/>
          <w:lang w:val="en-US" w:eastAsia="zh-CN"/>
        </w:rPr>
        <w:t>intrafrequency</w:t>
      </w:r>
      <w:proofErr w:type="spellEnd"/>
      <w:r>
        <w:rPr>
          <w:b/>
          <w:lang w:val="en-US" w:eastAsia="zh-CN"/>
        </w:rPr>
        <w:t xml:space="preserve"> RUDI handover with different PDCCH/PDSCH/PUCCH/PUSCH SCS in source and target cell, RAN4 should discuss suitable UE capabilities</w:t>
      </w:r>
    </w:p>
    <w:p w:rsidR="001E754D" w:rsidRDefault="001E754D" w:rsidP="006B6666">
      <w:pPr>
        <w:rPr>
          <w:u w:val="single"/>
          <w:lang w:val="en-US" w:eastAsia="zh-CN"/>
        </w:rPr>
      </w:pPr>
      <w:r w:rsidRPr="001E754D">
        <w:rPr>
          <w:u w:val="single"/>
          <w:lang w:val="en-US" w:eastAsia="zh-CN"/>
        </w:rPr>
        <w:t>On handover delay definition</w:t>
      </w:r>
    </w:p>
    <w:p w:rsidR="001E754D" w:rsidRDefault="001E754D" w:rsidP="006B6666">
      <w:pPr>
        <w:rPr>
          <w:lang w:val="en-US" w:eastAsia="zh-CN"/>
        </w:rPr>
      </w:pPr>
      <w:r w:rsidRPr="001E754D">
        <w:rPr>
          <w:lang w:val="en-US" w:eastAsia="zh-CN"/>
        </w:rPr>
        <w:t xml:space="preserve">In </w:t>
      </w:r>
      <w:r>
        <w:rPr>
          <w:lang w:val="en-US" w:eastAsia="zh-CN"/>
        </w:rPr>
        <w:t>the RUDI handover, at high level there are two delays which could be discussed</w:t>
      </w:r>
    </w:p>
    <w:p w:rsidR="001E754D" w:rsidRDefault="001E754D" w:rsidP="001E754D">
      <w:pPr>
        <w:numPr>
          <w:ilvl w:val="0"/>
          <w:numId w:val="38"/>
        </w:numPr>
        <w:rPr>
          <w:lang w:val="en-US" w:eastAsia="zh-CN"/>
        </w:rPr>
      </w:pPr>
      <w:r>
        <w:rPr>
          <w:lang w:val="en-US" w:eastAsia="zh-CN"/>
        </w:rPr>
        <w:t>Delay in UE after HO command to start target cell reception/transmission of the target cell</w:t>
      </w:r>
    </w:p>
    <w:p w:rsidR="001E754D" w:rsidRDefault="001E754D" w:rsidP="001E754D">
      <w:pPr>
        <w:numPr>
          <w:ilvl w:val="0"/>
          <w:numId w:val="38"/>
        </w:numPr>
        <w:rPr>
          <w:lang w:val="en-US" w:eastAsia="zh-CN"/>
        </w:rPr>
      </w:pPr>
      <w:r>
        <w:rPr>
          <w:lang w:val="en-US" w:eastAsia="zh-CN"/>
        </w:rPr>
        <w:t>Delay in the UE to release source cell reception/transmission</w:t>
      </w:r>
    </w:p>
    <w:p w:rsidR="001E754D" w:rsidRDefault="001E754D" w:rsidP="001E754D">
      <w:pPr>
        <w:rPr>
          <w:lang w:val="en-US" w:eastAsia="zh-CN"/>
        </w:rPr>
      </w:pPr>
      <w:r>
        <w:rPr>
          <w:lang w:val="en-US" w:eastAsia="zh-CN"/>
        </w:rPr>
        <w:t xml:space="preserve">For delay (1), this delay can probably be expressed in the same way as a traditional handover delay, </w:t>
      </w:r>
      <w:proofErr w:type="spellStart"/>
      <w:r>
        <w:rPr>
          <w:lang w:val="en-US" w:eastAsia="zh-CN"/>
        </w:rPr>
        <w:t>ie</w:t>
      </w:r>
      <w:proofErr w:type="spellEnd"/>
      <w:r>
        <w:rPr>
          <w:lang w:val="en-US" w:eastAsia="zh-CN"/>
        </w:rPr>
        <w:t xml:space="preserve"> the delay begins</w:t>
      </w:r>
      <w:r w:rsidRPr="001E754D">
        <w:rPr>
          <w:lang w:eastAsia="zh-CN"/>
        </w:rPr>
        <w:t xml:space="preserve"> </w:t>
      </w:r>
      <w:r w:rsidRPr="00E36F85">
        <w:rPr>
          <w:lang w:eastAsia="zh-CN"/>
        </w:rPr>
        <w:t>a</w:t>
      </w:r>
      <w:r>
        <w:rPr>
          <w:lang w:eastAsia="zh-CN"/>
        </w:rPr>
        <w:t>t</w:t>
      </w:r>
      <w:r w:rsidRPr="00E36F85">
        <w:rPr>
          <w:lang w:eastAsia="zh-CN"/>
        </w:rPr>
        <w:t xml:space="preserve"> the time when UE receives RRC indicating handover</w:t>
      </w:r>
      <w:r>
        <w:rPr>
          <w:lang w:val="en-US" w:eastAsia="zh-CN"/>
        </w:rPr>
        <w:t xml:space="preserve"> (already agreed) and ends when the UE transmits PRACH or otherwise sends a signal to the target cell. This definition works unless there is a mode of operation whereby the UE performs simultaneous RX but not simultaneous TX. In this case, what might matter is the time when the UE is ready to start receiving DL data from the target cell rather than performing UL transmission.</w:t>
      </w:r>
    </w:p>
    <w:p w:rsidR="001E754D" w:rsidRDefault="001E754D" w:rsidP="001E754D">
      <w:pPr>
        <w:rPr>
          <w:lang w:val="en-US" w:eastAsia="zh-CN"/>
        </w:rPr>
      </w:pPr>
      <w:r>
        <w:rPr>
          <w:lang w:val="en-US" w:eastAsia="zh-CN"/>
        </w:rPr>
        <w:lastRenderedPageBreak/>
        <w:t xml:space="preserve">For delay (2) </w:t>
      </w:r>
      <w:r w:rsidR="00A77F83">
        <w:rPr>
          <w:lang w:val="en-US" w:eastAsia="zh-CN"/>
        </w:rPr>
        <w:t>it is indicated in the way forward that RAN4 needs to discuss whether this delay needs to be specified. Since the UE is connected to the target cell, the goal of reducing HO delay has already been achieved. Therefore, the main requirement important for the system seems to be that the UE does not release source cell until after a link has been established with the target cell. We think it would be beneficial to discuss the definition of “a link has been established” but this may be more of a functional requirement than a significant delay which RAN4 expresses in milliseconds.</w:t>
      </w:r>
    </w:p>
    <w:p w:rsidR="00A77F83" w:rsidRPr="00A77F83" w:rsidRDefault="00A77F83" w:rsidP="001E754D">
      <w:pPr>
        <w:rPr>
          <w:b/>
          <w:lang w:val="en-US" w:eastAsia="zh-CN"/>
        </w:rPr>
      </w:pPr>
      <w:r>
        <w:rPr>
          <w:b/>
          <w:lang w:val="en-US" w:eastAsia="zh-CN"/>
        </w:rPr>
        <w:t xml:space="preserve">Proposal 3: For target cell release, a requirement is needed that the </w:t>
      </w:r>
      <w:r w:rsidRPr="00A77F83">
        <w:rPr>
          <w:b/>
          <w:lang w:val="en-US" w:eastAsia="zh-CN"/>
        </w:rPr>
        <w:t xml:space="preserve">UE does not release source cell until after a link has been established with the target cell. </w:t>
      </w:r>
      <w:r>
        <w:rPr>
          <w:b/>
          <w:lang w:val="en-US" w:eastAsia="zh-CN"/>
        </w:rPr>
        <w:t>RAN4 should</w:t>
      </w:r>
      <w:r w:rsidRPr="00A77F83">
        <w:rPr>
          <w:b/>
          <w:lang w:val="en-US" w:eastAsia="zh-CN"/>
        </w:rPr>
        <w:t xml:space="preserve"> discuss the definition of “a link has been established”</w:t>
      </w:r>
    </w:p>
    <w:p w:rsidR="006B6666" w:rsidRDefault="006B6666" w:rsidP="006B6666">
      <w:pPr>
        <w:pStyle w:val="Heading1"/>
        <w:jc w:val="both"/>
        <w:rPr>
          <w:rFonts w:eastAsia="SimSun"/>
          <w:lang w:val="en-US" w:eastAsia="zh-CN"/>
        </w:rPr>
      </w:pPr>
      <w:r>
        <w:rPr>
          <w:rFonts w:eastAsia="SimSun"/>
          <w:lang w:val="en-US" w:eastAsia="zh-CN"/>
        </w:rPr>
        <w:t>Conclusions</w:t>
      </w:r>
    </w:p>
    <w:p w:rsidR="00A77F83" w:rsidRDefault="00A77F83" w:rsidP="00A77F83">
      <w:pPr>
        <w:rPr>
          <w:b/>
          <w:lang w:val="en-US" w:eastAsia="zh-CN"/>
        </w:rPr>
      </w:pPr>
      <w:r>
        <w:rPr>
          <w:b/>
          <w:lang w:val="en-US" w:eastAsia="zh-CN"/>
        </w:rPr>
        <w:t xml:space="preserve">Proposal 1 : If there is interest in </w:t>
      </w:r>
      <w:proofErr w:type="spellStart"/>
      <w:r>
        <w:rPr>
          <w:b/>
          <w:lang w:val="en-US" w:eastAsia="zh-CN"/>
        </w:rPr>
        <w:t>intraband</w:t>
      </w:r>
      <w:proofErr w:type="spellEnd"/>
      <w:r>
        <w:rPr>
          <w:b/>
          <w:lang w:val="en-US" w:eastAsia="zh-CN"/>
        </w:rPr>
        <w:t xml:space="preserve"> </w:t>
      </w:r>
      <w:proofErr w:type="spellStart"/>
      <w:r>
        <w:rPr>
          <w:b/>
          <w:lang w:val="en-US" w:eastAsia="zh-CN"/>
        </w:rPr>
        <w:t>interfrequency</w:t>
      </w:r>
      <w:proofErr w:type="spellEnd"/>
      <w:r>
        <w:rPr>
          <w:b/>
          <w:lang w:val="en-US" w:eastAsia="zh-CN"/>
        </w:rPr>
        <w:t xml:space="preserve"> RUDI handover with different SCS in source and target cell, RAN4 should discuss suitable UE capabilities</w:t>
      </w:r>
    </w:p>
    <w:p w:rsidR="00A77F83" w:rsidRDefault="00A77F83" w:rsidP="00A77F83">
      <w:pPr>
        <w:rPr>
          <w:b/>
          <w:lang w:val="en-US" w:eastAsia="zh-CN"/>
        </w:rPr>
      </w:pPr>
      <w:r>
        <w:rPr>
          <w:b/>
          <w:lang w:val="en-US" w:eastAsia="zh-CN"/>
        </w:rPr>
        <w:t xml:space="preserve">Proposal 2 : If there is interest in </w:t>
      </w:r>
      <w:proofErr w:type="spellStart"/>
      <w:r>
        <w:rPr>
          <w:b/>
          <w:lang w:val="en-US" w:eastAsia="zh-CN"/>
        </w:rPr>
        <w:t>intrafrequency</w:t>
      </w:r>
      <w:proofErr w:type="spellEnd"/>
      <w:r>
        <w:rPr>
          <w:b/>
          <w:lang w:val="en-US" w:eastAsia="zh-CN"/>
        </w:rPr>
        <w:t xml:space="preserve"> RUDI handover with different PDCCH/PDSCH/PUCCH/PUSCH SCS in source and target cell, RAN4 should discuss suitable UE capabilities</w:t>
      </w:r>
    </w:p>
    <w:p w:rsidR="00A77F83" w:rsidRPr="00A77F83" w:rsidRDefault="00A77F83" w:rsidP="00A77F83">
      <w:pPr>
        <w:rPr>
          <w:b/>
          <w:lang w:val="en-US" w:eastAsia="zh-CN"/>
        </w:rPr>
      </w:pPr>
      <w:r>
        <w:rPr>
          <w:b/>
          <w:lang w:val="en-US" w:eastAsia="zh-CN"/>
        </w:rPr>
        <w:t xml:space="preserve">Proposal 3: For target cell release, a requirement is needed that the </w:t>
      </w:r>
      <w:r w:rsidRPr="00A77F83">
        <w:rPr>
          <w:b/>
          <w:lang w:val="en-US" w:eastAsia="zh-CN"/>
        </w:rPr>
        <w:t xml:space="preserve">UE does not release source cell until after a link has been established with the target cell. </w:t>
      </w:r>
      <w:r>
        <w:rPr>
          <w:b/>
          <w:lang w:val="en-US" w:eastAsia="zh-CN"/>
        </w:rPr>
        <w:t>RAN4 should</w:t>
      </w:r>
      <w:r w:rsidRPr="00A77F83">
        <w:rPr>
          <w:b/>
          <w:lang w:val="en-US" w:eastAsia="zh-CN"/>
        </w:rPr>
        <w:t xml:space="preserve"> discuss the definition of “a link has been established”</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1" w:name="_Ref12541337"/>
      <w:bookmarkStart w:id="2" w:name="_Ref19802584"/>
      <w:r w:rsidRPr="00DE0401">
        <w:rPr>
          <w:szCs w:val="20"/>
          <w:lang w:eastAsia="zh-CN"/>
        </w:rPr>
        <w:t>R</w:t>
      </w:r>
      <w:r w:rsidR="00FB3EB8">
        <w:rPr>
          <w:szCs w:val="20"/>
          <w:lang w:eastAsia="zh-CN"/>
        </w:rPr>
        <w:t>4-1908234</w:t>
      </w:r>
      <w:r w:rsidR="003F08E6">
        <w:rPr>
          <w:szCs w:val="20"/>
          <w:lang w:eastAsia="zh-CN"/>
        </w:rPr>
        <w:t>, “</w:t>
      </w:r>
      <w:r w:rsidR="00FB3EB8" w:rsidRPr="00FB3EB8">
        <w:rPr>
          <w:szCs w:val="20"/>
          <w:lang w:val="en-GB" w:eastAsia="zh-CN"/>
        </w:rPr>
        <w:t>Way forward on NR mobility enhancement</w:t>
      </w:r>
      <w:r w:rsidR="003F08E6">
        <w:rPr>
          <w:szCs w:val="20"/>
          <w:lang w:eastAsia="zh-CN"/>
        </w:rPr>
        <w:t xml:space="preserve">”, </w:t>
      </w:r>
      <w:bookmarkEnd w:id="1"/>
      <w:r>
        <w:rPr>
          <w:szCs w:val="20"/>
          <w:lang w:eastAsia="zh-CN"/>
        </w:rPr>
        <w:t>Intel</w:t>
      </w:r>
      <w:bookmarkEnd w:id="2"/>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C85" w:rsidRDefault="00FD6C85">
      <w:r>
        <w:separator/>
      </w:r>
    </w:p>
  </w:endnote>
  <w:endnote w:type="continuationSeparator" w:id="0">
    <w:p w:rsidR="00FD6C85" w:rsidRDefault="00FD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C85" w:rsidRDefault="00FD6C85">
      <w:r>
        <w:separator/>
      </w:r>
    </w:p>
  </w:footnote>
  <w:footnote w:type="continuationSeparator" w:id="0">
    <w:p w:rsidR="00FD6C85" w:rsidRDefault="00FD6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A0897"/>
    <w:multiLevelType w:val="hybridMultilevel"/>
    <w:tmpl w:val="4DFC4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A811A83"/>
    <w:multiLevelType w:val="hybridMultilevel"/>
    <w:tmpl w:val="4DFC4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36"/>
  </w:num>
  <w:num w:numId="3">
    <w:abstractNumId w:val="38"/>
  </w:num>
  <w:num w:numId="4">
    <w:abstractNumId w:val="10"/>
  </w:num>
  <w:num w:numId="5">
    <w:abstractNumId w:val="14"/>
  </w:num>
  <w:num w:numId="6">
    <w:abstractNumId w:val="32"/>
  </w:num>
  <w:num w:numId="7">
    <w:abstractNumId w:val="11"/>
  </w:num>
  <w:num w:numId="8">
    <w:abstractNumId w:val="25"/>
  </w:num>
  <w:num w:numId="9">
    <w:abstractNumId w:val="16"/>
  </w:num>
  <w:num w:numId="10">
    <w:abstractNumId w:val="17"/>
  </w:num>
  <w:num w:numId="11">
    <w:abstractNumId w:val="7"/>
  </w:num>
  <w:num w:numId="12">
    <w:abstractNumId w:val="22"/>
  </w:num>
  <w:num w:numId="13">
    <w:abstractNumId w:val="0"/>
  </w:num>
  <w:num w:numId="14">
    <w:abstractNumId w:val="1"/>
  </w:num>
  <w:num w:numId="15">
    <w:abstractNumId w:val="37"/>
  </w:num>
  <w:num w:numId="16">
    <w:abstractNumId w:val="23"/>
  </w:num>
  <w:num w:numId="17">
    <w:abstractNumId w:val="24"/>
  </w:num>
  <w:num w:numId="18">
    <w:abstractNumId w:val="9"/>
  </w:num>
  <w:num w:numId="19">
    <w:abstractNumId w:val="27"/>
  </w:num>
  <w:num w:numId="20">
    <w:abstractNumId w:val="30"/>
  </w:num>
  <w:num w:numId="21">
    <w:abstractNumId w:val="6"/>
  </w:num>
  <w:num w:numId="22">
    <w:abstractNumId w:val="34"/>
  </w:num>
  <w:num w:numId="23">
    <w:abstractNumId w:val="3"/>
  </w:num>
  <w:num w:numId="24">
    <w:abstractNumId w:val="26"/>
  </w:num>
  <w:num w:numId="25">
    <w:abstractNumId w:val="8"/>
  </w:num>
  <w:num w:numId="26">
    <w:abstractNumId w:val="28"/>
  </w:num>
  <w:num w:numId="27">
    <w:abstractNumId w:val="20"/>
  </w:num>
  <w:num w:numId="28">
    <w:abstractNumId w:val="21"/>
  </w:num>
  <w:num w:numId="29">
    <w:abstractNumId w:val="35"/>
  </w:num>
  <w:num w:numId="30">
    <w:abstractNumId w:val="31"/>
  </w:num>
  <w:num w:numId="31">
    <w:abstractNumId w:val="33"/>
  </w:num>
  <w:num w:numId="32">
    <w:abstractNumId w:val="12"/>
  </w:num>
  <w:num w:numId="33">
    <w:abstractNumId w:val="19"/>
  </w:num>
  <w:num w:numId="34">
    <w:abstractNumId w:val="2"/>
  </w:num>
  <w:num w:numId="35">
    <w:abstractNumId w:val="4"/>
  </w:num>
  <w:num w:numId="36">
    <w:abstractNumId w:val="5"/>
  </w:num>
  <w:num w:numId="37">
    <w:abstractNumId w:val="29"/>
  </w:num>
  <w:num w:numId="38">
    <w:abstractNumId w:val="15"/>
  </w:num>
  <w:num w:numId="39">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A2D"/>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4C5"/>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54D"/>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63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2ED"/>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186"/>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2D8B"/>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6DB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720"/>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698"/>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BBE"/>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041"/>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77F83"/>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1FC0"/>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6F85"/>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3EB8"/>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6C85"/>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7B808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paragraph" w:customStyle="1" w:styleId="Doc-title">
    <w:name w:val="Doc-title"/>
    <w:basedOn w:val="Normal"/>
    <w:next w:val="Doc-text2"/>
    <w:link w:val="Doc-titleChar"/>
    <w:qFormat/>
    <w:rsid w:val="00E36F85"/>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qFormat/>
    <w:rsid w:val="00E36F85"/>
    <w:rPr>
      <w:rFonts w:ascii="Arial" w:eastAsia="Yu Gothic" w:hAnsi="Arial" w:cs="Calibri"/>
      <w:noProof/>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607644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645546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01">
          <w:marLeft w:val="547"/>
          <w:marRight w:val="0"/>
          <w:marTop w:val="154"/>
          <w:marBottom w:val="0"/>
          <w:divBdr>
            <w:top w:val="none" w:sz="0" w:space="0" w:color="auto"/>
            <w:left w:val="none" w:sz="0" w:space="0" w:color="auto"/>
            <w:bottom w:val="none" w:sz="0" w:space="0" w:color="auto"/>
            <w:right w:val="none" w:sz="0" w:space="0" w:color="auto"/>
          </w:divBdr>
        </w:div>
        <w:div w:id="1025056433">
          <w:marLeft w:val="1166"/>
          <w:marRight w:val="0"/>
          <w:marTop w:val="134"/>
          <w:marBottom w:val="0"/>
          <w:divBdr>
            <w:top w:val="none" w:sz="0" w:space="0" w:color="auto"/>
            <w:left w:val="none" w:sz="0" w:space="0" w:color="auto"/>
            <w:bottom w:val="none" w:sz="0" w:space="0" w:color="auto"/>
            <w:right w:val="none" w:sz="0" w:space="0" w:color="auto"/>
          </w:divBdr>
        </w:div>
        <w:div w:id="1370498140">
          <w:marLeft w:val="1166"/>
          <w:marRight w:val="0"/>
          <w:marTop w:val="134"/>
          <w:marBottom w:val="0"/>
          <w:divBdr>
            <w:top w:val="none" w:sz="0" w:space="0" w:color="auto"/>
            <w:left w:val="none" w:sz="0" w:space="0" w:color="auto"/>
            <w:bottom w:val="none" w:sz="0" w:space="0" w:color="auto"/>
            <w:right w:val="none" w:sz="0" w:space="0" w:color="auto"/>
          </w:divBdr>
        </w:div>
        <w:div w:id="834028249">
          <w:marLeft w:val="1166"/>
          <w:marRight w:val="0"/>
          <w:marTop w:val="134"/>
          <w:marBottom w:val="0"/>
          <w:divBdr>
            <w:top w:val="none" w:sz="0" w:space="0" w:color="auto"/>
            <w:left w:val="none" w:sz="0" w:space="0" w:color="auto"/>
            <w:bottom w:val="none" w:sz="0" w:space="0" w:color="auto"/>
            <w:right w:val="none" w:sz="0" w:space="0" w:color="auto"/>
          </w:divBdr>
        </w:div>
        <w:div w:id="1465077999">
          <w:marLeft w:val="1166"/>
          <w:marRight w:val="0"/>
          <w:marTop w:val="134"/>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525688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428044">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782484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6321028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9921445-8C1D-4592-8436-55D4B192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2019-10-03T11:05:00Z</dcterms:created>
  <dcterms:modified xsi:type="dcterms:W3CDTF">2019-10-04T14:35:00Z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